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BA" w:rsidRPr="004756DF" w:rsidRDefault="00BA38BA" w:rsidP="00BA38BA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  <w:r w:rsidRPr="004756DF">
        <w:rPr>
          <w:rFonts w:ascii="Arial" w:hAnsi="Arial" w:cs="Arial"/>
          <w:b/>
          <w:iCs/>
          <w:sz w:val="24"/>
          <w:szCs w:val="24"/>
        </w:rPr>
        <w:t>EL CONGRESO DEL ESTADO LIBRE Y</w:t>
      </w:r>
      <w:r w:rsidR="0038536C">
        <w:rPr>
          <w:rFonts w:ascii="Arial" w:hAnsi="Arial" w:cs="Arial"/>
          <w:b/>
          <w:iCs/>
          <w:sz w:val="24"/>
          <w:szCs w:val="24"/>
        </w:rPr>
        <w:t xml:space="preserve"> SOBERANO DE YUCATÁN, CONFORME CON</w:t>
      </w:r>
      <w:r w:rsidRPr="004756DF">
        <w:rPr>
          <w:rFonts w:ascii="Arial" w:hAnsi="Arial" w:cs="Arial"/>
          <w:b/>
          <w:iCs/>
          <w:sz w:val="24"/>
          <w:szCs w:val="24"/>
        </w:rPr>
        <w:t xml:space="preserve">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E13C73" w:rsidRPr="00E13C73" w:rsidRDefault="00E13C73" w:rsidP="00E13C7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before="240" w:line="360" w:lineRule="auto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szCs w:val="20"/>
          <w:bdr w:val="none" w:sz="0" w:space="0" w:color="auto"/>
          <w:lang w:val="es-ES_tradnl" w:eastAsia="es-ES"/>
        </w:rPr>
      </w:pPr>
      <w:r w:rsidRPr="00E13C73">
        <w:rPr>
          <w:rFonts w:ascii="Arial" w:eastAsia="Times New Roman" w:hAnsi="Arial" w:cs="Arial"/>
          <w:b/>
          <w:szCs w:val="20"/>
          <w:bdr w:val="none" w:sz="0" w:space="0" w:color="auto"/>
          <w:lang w:val="es-ES_tradnl" w:eastAsia="es-ES"/>
        </w:rPr>
        <w:t>DECRETO</w:t>
      </w:r>
    </w:p>
    <w:p w:rsidR="00E13C73" w:rsidRPr="00E13C73" w:rsidRDefault="00E13C73" w:rsidP="00E13C7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right="45"/>
        <w:jc w:val="center"/>
        <w:textAlignment w:val="baseline"/>
        <w:outlineLvl w:val="1"/>
        <w:rPr>
          <w:rFonts w:ascii="Arial" w:eastAsia="Times New Roman" w:hAnsi="Arial" w:cs="Arial"/>
          <w:b/>
          <w:szCs w:val="20"/>
          <w:bdr w:val="none" w:sz="0" w:space="0" w:color="auto"/>
          <w:lang w:val="es-ES_tradnl" w:eastAsia="es-ES"/>
        </w:rPr>
      </w:pPr>
      <w:r w:rsidRPr="00E13C73">
        <w:rPr>
          <w:rFonts w:ascii="Arial" w:eastAsia="Times New Roman" w:hAnsi="Arial"/>
          <w:b/>
          <w:szCs w:val="20"/>
          <w:bdr w:val="none" w:sz="0" w:space="0" w:color="auto"/>
          <w:lang w:val="es-ES_tradnl" w:eastAsia="es-ES"/>
        </w:rPr>
        <w:t>Por el que se modifica la Ley de Educación del Estado de Yucatán, en materia de Protocolos Escolares</w:t>
      </w:r>
      <w:r w:rsidRPr="00E13C73">
        <w:rPr>
          <w:rFonts w:ascii="Arial" w:eastAsia="Times New Roman" w:hAnsi="Arial" w:cs="Arial"/>
          <w:b/>
          <w:szCs w:val="20"/>
          <w:bdr w:val="none" w:sz="0" w:space="0" w:color="auto"/>
          <w:lang w:val="es-ES_tradnl" w:eastAsia="es-ES"/>
        </w:rPr>
        <w:t>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s-ES_tradnl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/>
          <w:bdr w:val="none" w:sz="0" w:space="0" w:color="auto"/>
          <w:lang w:val="es-ES_tradnl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" w:eastAsia="es-ES"/>
        </w:rPr>
        <w:t xml:space="preserve">Artículo único.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Se reforma el artículo 36 y se adiciona el párrafo tercero al artículo 37; se reforma la fracción XI, se adiciona la fracción XII, recorriéndose la actual XII para pasar a ser XIII del artículo 38; se reforman las fracciones II y III y se adiciona la fracción IV al artículo 107, todos a la Ley de Educación del Estado de Yucatán, para quedar como sigue: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" w:eastAsia="es-ES"/>
        </w:rPr>
        <w:t xml:space="preserve">Artículo 36.- </w:t>
      </w:r>
      <w:r w:rsidRPr="00E13C73">
        <w:rPr>
          <w:rFonts w:ascii="Arial" w:eastAsia="Times New Roman" w:hAnsi="Arial" w:cs="Arial"/>
          <w:bdr w:val="none" w:sz="0" w:space="0" w:color="auto"/>
          <w:lang w:val="es-ES" w:eastAsia="es-ES"/>
        </w:rPr>
        <w:t xml:space="preserve">Los directores escolares serán los responsables de dirigir y coordinar los esfuerzos de profesores, trabajadores sociales, alumnos y padres de familia, así como implementar los protocolos escolares emitidos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emitidos por la Secretaría de Educación del Estado</w:t>
      </w:r>
      <w:r w:rsidRPr="00E13C73">
        <w:rPr>
          <w:rFonts w:ascii="Arial" w:eastAsia="Times New Roman" w:hAnsi="Arial" w:cs="Arial"/>
          <w:bdr w:val="none" w:sz="0" w:space="0" w:color="auto"/>
          <w:lang w:val="es-ES" w:eastAsia="es-ES"/>
        </w:rPr>
        <w:t xml:space="preserve">, ante la desaparición o sustracción de estudiantes. 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lang w:val="es-ES" w:eastAsia="es-ES"/>
        </w:rPr>
      </w:pPr>
      <w:r w:rsidRPr="00E13C73">
        <w:rPr>
          <w:rFonts w:ascii="Arial" w:eastAsia="Times New Roman" w:hAnsi="Arial" w:cs="Arial"/>
          <w:bdr w:val="none" w:sz="0" w:space="0" w:color="auto"/>
          <w:lang w:val="es-ES" w:eastAsia="es-ES"/>
        </w:rPr>
        <w:t>Asimismo serán responsables del aprovechamiento de los recursos y medios disponibles en su plantel, y sus funciones son de carácter técnico, pedagógico y administrativo.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Artículo 37.-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 xml:space="preserve">Es responsabilidad de la Secretaría de Educación mediante las autoridades educativas de los centros escolares, vigilar que en el funcionamiento de las escuelas se fomenten hábitos y actitudes que propicien la sana convivencia, incluyendo la que se genere por medio de las tecnologías de la información y comunicación entre las que se encuentran: el internet, redes sociales, mensajería instantánea o correo electrónico.  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lastRenderedPageBreak/>
        <w:tab/>
        <w:t>De igual manera será responsabilidad de la Secretaría inspeccionar que las instituciones educativas públicas y privadas de todos los niveles educativos, cuenten y apliquen protocolos escolares de emergencia ante la desaparición o sustracción de estudiantes, emitidos por la misma Secretaría.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Artículo 38.-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…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</w:p>
    <w:p w:rsidR="00E13C73" w:rsidRPr="00E13C73" w:rsidRDefault="00902058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  <w:r>
        <w:rPr>
          <w:rFonts w:ascii="Arial" w:eastAsia="Times New Roman" w:hAnsi="Arial" w:cs="Arial"/>
          <w:b/>
          <w:bdr w:val="none" w:sz="0" w:space="0" w:color="auto"/>
          <w:lang w:eastAsia="es-ES"/>
        </w:rPr>
        <w:t>I.-  a la X</w:t>
      </w:r>
      <w:r w:rsidR="00E13C73"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.- </w:t>
      </w:r>
      <w:r w:rsidR="00E13C73" w:rsidRPr="00E13C73">
        <w:rPr>
          <w:rFonts w:ascii="Arial" w:eastAsia="Times New Roman" w:hAnsi="Arial" w:cs="Arial"/>
          <w:bdr w:val="none" w:sz="0" w:space="0" w:color="auto"/>
          <w:lang w:eastAsia="es-ES"/>
        </w:rPr>
        <w:t>…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XI.-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Elaborar y mantener actualizado el archivo de las escuelas de su zona escolar, según corresponda;</w:t>
      </w: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 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XII.-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Vigilar que las instituciones educativas públicas y privadas, cuenten y apliquen protocolos escolares de emergencia ante la desaparición o sustracción de estudiantes, emitidos por la Secretaría de Educación del Estado, y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XIII.-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Las demás que les confiera la normatividad aplicable.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Artículo 107.-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…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…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 xml:space="preserve">I.- 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>…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val="es-ES_tradnl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_tradnl" w:eastAsia="es-ES"/>
        </w:rPr>
        <w:t>II.-</w:t>
      </w:r>
      <w:r w:rsidRPr="00E13C73">
        <w:rPr>
          <w:rFonts w:ascii="Arial" w:eastAsia="Times New Roman" w:hAnsi="Arial" w:cs="Arial"/>
          <w:bdr w:val="none" w:sz="0" w:space="0" w:color="auto"/>
          <w:lang w:val="es-ES_tradnl" w:eastAsia="es-ES"/>
        </w:rPr>
        <w:tab/>
        <w:t xml:space="preserve"> Impartir la educación preescolar, primaria, secundaria y normal, así como para la formación de profesores de educación básica, sin contar con la autorización correspondiente; 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_tradnl" w:eastAsia="es-ES"/>
        </w:rPr>
        <w:t>III.-</w:t>
      </w:r>
      <w:r w:rsidRPr="00E13C73">
        <w:rPr>
          <w:rFonts w:ascii="Arial" w:eastAsia="Times New Roman" w:hAnsi="Arial" w:cs="Arial"/>
          <w:b/>
          <w:bdr w:val="none" w:sz="0" w:space="0" w:color="auto"/>
          <w:lang w:val="es-ES_tradnl" w:eastAsia="es-ES"/>
        </w:rPr>
        <w:tab/>
      </w:r>
      <w:r w:rsidRPr="00E13C73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Proporcionar información y documentación falsa, incompleta o fuera de los plazos o términos establecidos por la autoridad educativa, y  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eastAsia="es-ES"/>
        </w:rPr>
        <w:t>IV.-</w:t>
      </w:r>
      <w:r w:rsidRPr="00E13C73">
        <w:rPr>
          <w:rFonts w:ascii="Arial" w:eastAsia="Times New Roman" w:hAnsi="Arial" w:cs="Arial"/>
          <w:bdr w:val="none" w:sz="0" w:space="0" w:color="auto"/>
          <w:lang w:eastAsia="es-ES"/>
        </w:rPr>
        <w:t xml:space="preserve"> No aplicar protocolos escolares emitidos por la autoridad educativa del estado ante la desaparición o sustracción de estudiantes.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dr w:val="none" w:sz="0" w:space="0" w:color="auto"/>
          <w:lang w:val="es-ES" w:eastAsia="es-ES"/>
        </w:rPr>
      </w:pP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dr w:val="none" w:sz="0" w:space="0" w:color="auto"/>
          <w:lang w:val="es-ES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" w:eastAsia="es-ES"/>
        </w:rPr>
        <w:t>Artículo transitorio: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dr w:val="none" w:sz="0" w:space="0" w:color="auto"/>
          <w:lang w:val="es-ES" w:eastAsia="es-ES"/>
        </w:rPr>
      </w:pPr>
      <w:r w:rsidRPr="00E13C73">
        <w:rPr>
          <w:rFonts w:ascii="Arial" w:eastAsia="Times New Roman" w:hAnsi="Arial" w:cs="Arial"/>
          <w:b/>
          <w:bdr w:val="none" w:sz="0" w:space="0" w:color="auto"/>
          <w:lang w:val="es-ES" w:eastAsia="es-ES"/>
        </w:rPr>
        <w:t>Entrada en vigor.</w:t>
      </w:r>
    </w:p>
    <w:p w:rsid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eastAsia="es-ES"/>
        </w:rPr>
      </w:pPr>
      <w:r w:rsidRPr="00E13C73">
        <w:rPr>
          <w:rFonts w:ascii="Arial" w:eastAsia="Times New Roman" w:hAnsi="Arial" w:cs="Arial"/>
          <w:b/>
          <w:color w:val="000000"/>
          <w:bdr w:val="none" w:sz="0" w:space="0" w:color="auto"/>
          <w:lang w:val="es-ES" w:eastAsia="es-ES"/>
        </w:rPr>
        <w:t>Artículo único.-</w:t>
      </w:r>
      <w:r w:rsidRPr="00E13C73">
        <w:rPr>
          <w:rFonts w:ascii="Arial" w:eastAsia="Times New Roman" w:hAnsi="Arial" w:cs="Arial"/>
          <w:color w:val="000000"/>
          <w:bdr w:val="none" w:sz="0" w:space="0" w:color="auto"/>
          <w:lang w:val="es-ES" w:eastAsia="es-ES"/>
        </w:rPr>
        <w:t xml:space="preserve"> </w:t>
      </w:r>
      <w:r w:rsidRPr="00E13C73">
        <w:rPr>
          <w:rFonts w:ascii="Arial" w:eastAsia="Times New Roman" w:hAnsi="Arial" w:cs="Arial"/>
          <w:color w:val="000000"/>
          <w:bdr w:val="none" w:sz="0" w:space="0" w:color="auto"/>
          <w:lang w:eastAsia="es-ES"/>
        </w:rPr>
        <w:t>El presente Decreto entrará en vigor al día siguiente de su publicación en el Diario Oficial del Gobierno del Estado de Yucatán.</w:t>
      </w:r>
    </w:p>
    <w:p w:rsidR="00E13C73" w:rsidRPr="00E13C73" w:rsidRDefault="00E13C73" w:rsidP="00E13C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es-ES" w:eastAsia="es-ES"/>
        </w:rPr>
      </w:pPr>
    </w:p>
    <w:p w:rsidR="00BA38BA" w:rsidRPr="00BA38BA" w:rsidRDefault="00BA38BA" w:rsidP="00BA38BA">
      <w:pPr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  <w:r w:rsidRPr="00BA38BA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E13C73">
        <w:rPr>
          <w:rFonts w:ascii="Arial" w:hAnsi="Arial" w:cs="Arial"/>
          <w:b/>
          <w:bCs/>
        </w:rPr>
        <w:t>VEINTIDOS</w:t>
      </w:r>
      <w:r w:rsidR="0038536C">
        <w:rPr>
          <w:rFonts w:ascii="Arial" w:hAnsi="Arial" w:cs="Arial"/>
          <w:b/>
          <w:bCs/>
        </w:rPr>
        <w:t xml:space="preserve"> </w:t>
      </w:r>
      <w:r w:rsidRPr="00BA38BA">
        <w:rPr>
          <w:rFonts w:ascii="Arial" w:hAnsi="Arial" w:cs="Arial"/>
          <w:b/>
          <w:bCs/>
        </w:rPr>
        <w:t xml:space="preserve">DÍAS DEL MES DE </w:t>
      </w:r>
      <w:r w:rsidR="00E13C73">
        <w:rPr>
          <w:rFonts w:ascii="Arial" w:hAnsi="Arial" w:cs="Arial"/>
          <w:b/>
          <w:bCs/>
        </w:rPr>
        <w:t>ABRIL</w:t>
      </w:r>
      <w:r w:rsidR="0038536C">
        <w:rPr>
          <w:rFonts w:ascii="Arial" w:hAnsi="Arial" w:cs="Arial"/>
          <w:b/>
          <w:bCs/>
        </w:rPr>
        <w:t xml:space="preserve"> </w:t>
      </w:r>
      <w:r w:rsidRPr="00BA38BA">
        <w:rPr>
          <w:rFonts w:ascii="Arial" w:hAnsi="Arial" w:cs="Arial"/>
          <w:b/>
          <w:bCs/>
        </w:rPr>
        <w:t xml:space="preserve">DEL AÑO DOS MIL </w:t>
      </w:r>
      <w:r w:rsidR="0038536C">
        <w:rPr>
          <w:rFonts w:ascii="Arial" w:hAnsi="Arial" w:cs="Arial"/>
          <w:b/>
          <w:bCs/>
        </w:rPr>
        <w:t>VEINTE</w:t>
      </w:r>
      <w:r w:rsidRPr="00BA38BA">
        <w:rPr>
          <w:rFonts w:ascii="Arial" w:hAnsi="Arial" w:cs="Arial"/>
          <w:b/>
          <w:bCs/>
        </w:rPr>
        <w:t>.</w:t>
      </w:r>
    </w:p>
    <w:p w:rsidR="00BA38BA" w:rsidRPr="00BA38BA" w:rsidRDefault="00BA38BA" w:rsidP="0077522C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BA38BA" w:rsidRPr="00BA38BA" w:rsidRDefault="00F476CF" w:rsidP="00775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</w:t>
      </w:r>
      <w:r w:rsidR="00BA38BA" w:rsidRPr="00BA38BA">
        <w:rPr>
          <w:rFonts w:ascii="Arial" w:hAnsi="Arial" w:cs="Arial"/>
          <w:b/>
        </w:rPr>
        <w:t>:</w:t>
      </w:r>
    </w:p>
    <w:p w:rsidR="00BA38BA" w:rsidRDefault="00BA38BA" w:rsidP="0077522C">
      <w:pPr>
        <w:jc w:val="center"/>
        <w:rPr>
          <w:rFonts w:ascii="Arial" w:hAnsi="Arial" w:cs="Arial"/>
          <w:b/>
        </w:rPr>
      </w:pPr>
    </w:p>
    <w:p w:rsidR="005A05E5" w:rsidRDefault="005A05E5" w:rsidP="0077522C">
      <w:pPr>
        <w:jc w:val="center"/>
        <w:rPr>
          <w:rFonts w:ascii="Arial" w:hAnsi="Arial" w:cs="Arial"/>
          <w:b/>
        </w:rPr>
      </w:pPr>
    </w:p>
    <w:p w:rsidR="00BA38BA" w:rsidRPr="00BA38BA" w:rsidRDefault="00BA38BA" w:rsidP="0077522C">
      <w:pPr>
        <w:jc w:val="center"/>
        <w:rPr>
          <w:rFonts w:ascii="Arial" w:hAnsi="Arial" w:cs="Arial"/>
          <w:b/>
        </w:rPr>
      </w:pPr>
    </w:p>
    <w:p w:rsidR="00BA38BA" w:rsidRDefault="00BA38BA" w:rsidP="0077522C">
      <w:pPr>
        <w:jc w:val="center"/>
        <w:rPr>
          <w:rFonts w:ascii="Arial" w:hAnsi="Arial" w:cs="Arial"/>
          <w:b/>
        </w:rPr>
      </w:pPr>
      <w:r w:rsidRPr="00BA38BA">
        <w:rPr>
          <w:rFonts w:ascii="Arial" w:hAnsi="Arial" w:cs="Arial"/>
          <w:b/>
        </w:rPr>
        <w:t xml:space="preserve">DIP. </w:t>
      </w:r>
      <w:r w:rsidR="006C3730">
        <w:rPr>
          <w:rFonts w:ascii="Arial" w:hAnsi="Arial" w:cs="Arial"/>
          <w:b/>
        </w:rPr>
        <w:t>LIZZETE JANICE ESCOBEDO SALAZAR</w:t>
      </w:r>
      <w:r w:rsidRPr="00BA38BA">
        <w:rPr>
          <w:rFonts w:ascii="Arial" w:hAnsi="Arial" w:cs="Arial"/>
          <w:b/>
        </w:rPr>
        <w:t>.</w:t>
      </w:r>
    </w:p>
    <w:p w:rsidR="00B52D5A" w:rsidRDefault="00B52D5A" w:rsidP="0077522C">
      <w:pPr>
        <w:jc w:val="center"/>
        <w:rPr>
          <w:rFonts w:ascii="Arial" w:hAnsi="Arial" w:cs="Arial"/>
          <w:b/>
        </w:rPr>
      </w:pPr>
    </w:p>
    <w:p w:rsidR="0077522C" w:rsidRPr="00BA38BA" w:rsidRDefault="0077522C" w:rsidP="0077522C">
      <w:pPr>
        <w:jc w:val="center"/>
        <w:rPr>
          <w:rFonts w:ascii="Arial" w:hAnsi="Arial" w:cs="Arial"/>
          <w:b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BA38BA" w:rsidRPr="00BA38BA" w:rsidTr="007D00E9">
        <w:trPr>
          <w:jc w:val="center"/>
        </w:trPr>
        <w:tc>
          <w:tcPr>
            <w:tcW w:w="4253" w:type="dxa"/>
          </w:tcPr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SECRETARIA:</w:t>
            </w:r>
          </w:p>
          <w:p w:rsidR="00BA38BA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BA38BA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BA38BA" w:rsidRDefault="00BA38BA" w:rsidP="00EF77CE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DIP.</w:t>
            </w:r>
            <w:r w:rsidR="00BC466A">
              <w:rPr>
                <w:rFonts w:ascii="Arial" w:hAnsi="Arial" w:cs="Arial"/>
                <w:b/>
              </w:rPr>
              <w:t xml:space="preserve"> </w:t>
            </w:r>
            <w:r w:rsidR="00EF77CE">
              <w:rPr>
                <w:rFonts w:ascii="Arial" w:hAnsi="Arial" w:cs="Arial"/>
                <w:b/>
              </w:rPr>
              <w:t>KATHIA MARÍA BOLIO PINELO</w:t>
            </w:r>
            <w:r w:rsidRPr="00BA38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</w:tcPr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S</w:t>
            </w:r>
            <w:r w:rsidR="008D0656">
              <w:rPr>
                <w:rFonts w:ascii="Arial" w:hAnsi="Arial" w:cs="Arial"/>
                <w:b/>
              </w:rPr>
              <w:t>ECRETARIA</w:t>
            </w:r>
            <w:r w:rsidRPr="00BA38BA">
              <w:rPr>
                <w:rFonts w:ascii="Arial" w:hAnsi="Arial" w:cs="Arial"/>
                <w:b/>
              </w:rPr>
              <w:t>:</w:t>
            </w:r>
          </w:p>
          <w:p w:rsidR="00BA38BA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E25D39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E25D39">
              <w:rPr>
                <w:rFonts w:ascii="Arial" w:hAnsi="Arial" w:cs="Arial"/>
                <w:b/>
              </w:rPr>
              <w:t xml:space="preserve">DIP. </w:t>
            </w:r>
            <w:r w:rsidR="00E25D39" w:rsidRPr="00E25D39">
              <w:rPr>
                <w:rFonts w:ascii="Arial" w:hAnsi="Arial" w:cs="Arial"/>
                <w:b/>
              </w:rPr>
              <w:t>FÁTIMA DEL ROSARIO PERERA SALAZAR</w:t>
            </w:r>
            <w:r w:rsidRPr="00E25D39">
              <w:rPr>
                <w:rFonts w:ascii="Arial" w:hAnsi="Arial" w:cs="Arial"/>
                <w:b/>
              </w:rPr>
              <w:t>.</w:t>
            </w:r>
          </w:p>
        </w:tc>
      </w:tr>
    </w:tbl>
    <w:p w:rsidR="00BA38BA" w:rsidRPr="007B39E3" w:rsidRDefault="00BA38BA" w:rsidP="0077522C">
      <w:pPr>
        <w:pStyle w:val="Cuerpo"/>
        <w:spacing w:after="0" w:line="240" w:lineRule="auto"/>
        <w:ind w:left="0" w:firstLine="0"/>
        <w:rPr>
          <w:rStyle w:val="Ninguno"/>
        </w:rPr>
      </w:pPr>
    </w:p>
    <w:sectPr w:rsidR="00BA38BA" w:rsidRPr="007B39E3" w:rsidSect="0042376F">
      <w:headerReference w:type="default" r:id="rId6"/>
      <w:footerReference w:type="default" r:id="rId7"/>
      <w:pgSz w:w="12240" w:h="15840"/>
      <w:pgMar w:top="2694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E6" w:rsidRDefault="000055E6">
      <w:r>
        <w:separator/>
      </w:r>
    </w:p>
  </w:endnote>
  <w:endnote w:type="continuationSeparator" w:id="0">
    <w:p w:rsidR="000055E6" w:rsidRDefault="000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C6" w:rsidRDefault="00AD569D">
    <w:pPr>
      <w:pStyle w:val="Piedepgina"/>
      <w:tabs>
        <w:tab w:val="clear" w:pos="9360"/>
        <w:tab w:val="right" w:pos="8973"/>
      </w:tabs>
      <w:jc w:val="right"/>
    </w:pPr>
    <w:r>
      <w:rPr>
        <w:rStyle w:val="Ninguno"/>
        <w:rFonts w:ascii="Arial" w:eastAsia="Arial" w:hAnsi="Arial" w:cs="Arial"/>
      </w:rPr>
      <w:fldChar w:fldCharType="begin"/>
    </w:r>
    <w:r>
      <w:rPr>
        <w:rStyle w:val="Ninguno"/>
        <w:rFonts w:ascii="Arial" w:eastAsia="Arial" w:hAnsi="Arial" w:cs="Arial"/>
      </w:rPr>
      <w:instrText xml:space="preserve"> PAGE </w:instrText>
    </w:r>
    <w:r>
      <w:rPr>
        <w:rStyle w:val="Ninguno"/>
        <w:rFonts w:ascii="Arial" w:eastAsia="Arial" w:hAnsi="Arial" w:cs="Arial"/>
      </w:rPr>
      <w:fldChar w:fldCharType="separate"/>
    </w:r>
    <w:r w:rsidR="00902058">
      <w:rPr>
        <w:rStyle w:val="Ninguno"/>
        <w:rFonts w:ascii="Arial" w:eastAsia="Arial" w:hAnsi="Arial" w:cs="Arial"/>
        <w:noProof/>
      </w:rPr>
      <w:t>3</w:t>
    </w:r>
    <w:r>
      <w:rPr>
        <w:rStyle w:val="Ninguno"/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E6" w:rsidRDefault="000055E6">
      <w:r>
        <w:separator/>
      </w:r>
    </w:p>
  </w:footnote>
  <w:footnote w:type="continuationSeparator" w:id="0">
    <w:p w:rsidR="000055E6" w:rsidRDefault="0000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C6" w:rsidRDefault="00AD569D">
    <w:pPr>
      <w:pStyle w:val="Cuerpo"/>
      <w:spacing w:after="0" w:line="244" w:lineRule="auto"/>
      <w:ind w:left="0" w:firstLine="0"/>
      <w:jc w:val="center"/>
      <w:rPr>
        <w:rStyle w:val="Ninguno"/>
        <w:rFonts w:ascii="Times New Roman" w:hAnsi="Times New Roman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810DE2B" wp14:editId="7A27DD00">
          <wp:simplePos x="0" y="0"/>
          <wp:positionH relativeFrom="page">
            <wp:posOffset>864235</wp:posOffset>
          </wp:positionH>
          <wp:positionV relativeFrom="page">
            <wp:posOffset>230505</wp:posOffset>
          </wp:positionV>
          <wp:extent cx="1029335" cy="1019175"/>
          <wp:effectExtent l="0" t="0" r="0" b="0"/>
          <wp:wrapNone/>
          <wp:docPr id="2" name="officeArt object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llo_escudo_nacional_mexicano_by_gigaborgesnx-d6km3km" descr="sello_escudo_nacional_mexicano_by_gigaborgesnx-d6km3k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5650D8" wp14:editId="18685473">
              <wp:simplePos x="0" y="0"/>
              <wp:positionH relativeFrom="page">
                <wp:posOffset>2571750</wp:posOffset>
              </wp:positionH>
              <wp:positionV relativeFrom="page">
                <wp:posOffset>333374</wp:posOffset>
              </wp:positionV>
              <wp:extent cx="4286250" cy="1295400"/>
              <wp:effectExtent l="0" t="0" r="0" b="0"/>
              <wp:wrapNone/>
              <wp:docPr id="1073741826" name="officeArt object" descr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Style w:val="Ninguno"/>
                            </w:rPr>
                            <w:t xml:space="preserve">GOBIERNO DEL ESTADO </w:t>
                          </w:r>
                          <w:proofErr w:type="gramStart"/>
                          <w:r>
                            <w:rPr>
                              <w:rStyle w:val="Ninguno"/>
                            </w:rPr>
                            <w:t>DE  YUCATÁN</w:t>
                          </w:r>
                          <w:proofErr w:type="gramEnd"/>
                        </w:p>
                        <w:p w:rsidR="00BC2EC6" w:rsidRDefault="00AD569D">
                          <w:pPr>
                            <w:pStyle w:val="Ttulo5"/>
                            <w:spacing w:line="240" w:lineRule="auto"/>
                            <w:rPr>
                              <w:rStyle w:val="Ninguno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inguno"/>
                              <w:rFonts w:ascii="Times New Roman" w:hAnsi="Times New Roman"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BC2EC6" w:rsidRDefault="00BC2EC6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Brush Script MT" w:eastAsia="Brush Script MT" w:hAnsi="Brush Script MT" w:cs="Brush Script MT"/>
                              <w:sz w:val="26"/>
                              <w:szCs w:val="26"/>
                              <w:lang w:val="es-ES_tradnl"/>
                            </w:rPr>
                          </w:pPr>
                        </w:p>
                        <w:p w:rsidR="00BC2EC6" w:rsidRDefault="00AD569D">
                          <w:pPr>
                            <w:pStyle w:val="Cuerpo"/>
                            <w:spacing w:after="0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650D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19" style="position:absolute;left:0;text-align:left;margin-left:202.5pt;margin-top:26.25pt;width:337.5pt;height:10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Encabezado"/>
                      <w:jc w:val="center"/>
                    </w:pPr>
                    <w:r>
                      <w:rPr>
                        <w:rStyle w:val="Ninguno"/>
                      </w:rPr>
                      <w:t xml:space="preserve">GOBIERNO DEL ESTADO </w:t>
                    </w:r>
                    <w:proofErr w:type="gramStart"/>
                    <w:r>
                      <w:rPr>
                        <w:rStyle w:val="Ninguno"/>
                      </w:rPr>
                      <w:t>DE  YUCATÁN</w:t>
                    </w:r>
                    <w:proofErr w:type="gramEnd"/>
                  </w:p>
                  <w:p w:rsidR="00BC2EC6" w:rsidRDefault="00AD569D">
                    <w:pPr>
                      <w:pStyle w:val="Ttulo5"/>
                      <w:spacing w:line="240" w:lineRule="auto"/>
                      <w:rPr>
                        <w:rStyle w:val="Ninguno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Ninguno"/>
                        <w:rFonts w:ascii="Times New Roman" w:hAnsi="Times New Roman"/>
                        <w:sz w:val="24"/>
                        <w:szCs w:val="24"/>
                      </w:rPr>
                      <w:t>PODER LEGISLATIVO</w:t>
                    </w:r>
                  </w:p>
                  <w:p w:rsidR="00BC2EC6" w:rsidRDefault="00BC2EC6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Brush Script MT" w:eastAsia="Brush Script MT" w:hAnsi="Brush Script MT" w:cs="Brush Script MT"/>
                        <w:sz w:val="26"/>
                        <w:szCs w:val="26"/>
                        <w:lang w:val="es-ES_tradnl"/>
                      </w:rPr>
                    </w:pPr>
                  </w:p>
                  <w:p w:rsidR="00BC2EC6" w:rsidRDefault="00AD569D">
                    <w:pPr>
                      <w:pStyle w:val="Cuerpo"/>
                      <w:spacing w:after="0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C2EC6" w:rsidRDefault="0042376F">
    <w:pPr>
      <w:pStyle w:val="Encabezado"/>
      <w:tabs>
        <w:tab w:val="clear" w:pos="4252"/>
        <w:tab w:val="clear" w:pos="8504"/>
        <w:tab w:val="left" w:pos="735"/>
      </w:tabs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DC9B06C" wp14:editId="5D81F028">
              <wp:simplePos x="0" y="0"/>
              <wp:positionH relativeFrom="page">
                <wp:posOffset>628650</wp:posOffset>
              </wp:positionH>
              <wp:positionV relativeFrom="page">
                <wp:posOffset>1264920</wp:posOffset>
              </wp:positionV>
              <wp:extent cx="1571625" cy="485775"/>
              <wp:effectExtent l="0" t="0" r="0" b="0"/>
              <wp:wrapNone/>
              <wp:docPr id="1073741827" name="officeArt object" descr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LXII LEGISLATURA DEL ESTADO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LIBRE Y SOBERANO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>DE YUCATÁ</w:t>
                          </w: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9B06C" id="_x0000_s1027" type="#_x0000_t202" alt="Cuadro de texto 20" style="position:absolute;margin-left:49.5pt;margin-top:99.6pt;width:123.75pt;height:38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LXII LEGISLATURA DEL ESTADO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LIBRE Y SOBERANO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>DE YUCATÁ</w:t>
                    </w: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69D"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C6"/>
    <w:rsid w:val="000055E6"/>
    <w:rsid w:val="00062887"/>
    <w:rsid w:val="00094522"/>
    <w:rsid w:val="00364516"/>
    <w:rsid w:val="0038536C"/>
    <w:rsid w:val="0042376F"/>
    <w:rsid w:val="004F383A"/>
    <w:rsid w:val="00524173"/>
    <w:rsid w:val="005307CE"/>
    <w:rsid w:val="005A05E5"/>
    <w:rsid w:val="005F6565"/>
    <w:rsid w:val="00632919"/>
    <w:rsid w:val="00646DE1"/>
    <w:rsid w:val="00673FB5"/>
    <w:rsid w:val="006C3730"/>
    <w:rsid w:val="006D7C6C"/>
    <w:rsid w:val="0077522C"/>
    <w:rsid w:val="007B39E3"/>
    <w:rsid w:val="00840061"/>
    <w:rsid w:val="008D0495"/>
    <w:rsid w:val="008D0656"/>
    <w:rsid w:val="00902058"/>
    <w:rsid w:val="00A10BF6"/>
    <w:rsid w:val="00AD569D"/>
    <w:rsid w:val="00B52D5A"/>
    <w:rsid w:val="00BA38BA"/>
    <w:rsid w:val="00BC0C91"/>
    <w:rsid w:val="00BC2EC6"/>
    <w:rsid w:val="00BC466A"/>
    <w:rsid w:val="00C3757F"/>
    <w:rsid w:val="00D80FFF"/>
    <w:rsid w:val="00E13C73"/>
    <w:rsid w:val="00E25D39"/>
    <w:rsid w:val="00EB49D5"/>
    <w:rsid w:val="00EF77CE"/>
    <w:rsid w:val="00F22B47"/>
    <w:rsid w:val="00F3037F"/>
    <w:rsid w:val="00F476CF"/>
    <w:rsid w:val="00F92090"/>
    <w:rsid w:val="00F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B2CFD-6A51-4E79-B32D-13B2278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next w:val="Cuerpo"/>
    <w:pPr>
      <w:keepNext/>
      <w:widowControl w:val="0"/>
      <w:spacing w:line="360" w:lineRule="auto"/>
      <w:jc w:val="center"/>
      <w:outlineLvl w:val="4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539" w:line="354" w:lineRule="auto"/>
      <w:ind w:left="705" w:hanging="10"/>
      <w:jc w:val="both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1"/>
      <w:szCs w:val="21"/>
      <w:u w:color="000000"/>
      <w:lang w:val="es-ES_tradnl"/>
    </w:rPr>
  </w:style>
  <w:style w:type="paragraph" w:styleId="Textoindependiente2">
    <w:name w:val="Body Text 2"/>
    <w:pPr>
      <w:widowControl w:val="0"/>
      <w:spacing w:after="120" w:line="480" w:lineRule="auto"/>
    </w:pPr>
    <w:rPr>
      <w:rFonts w:eastAsia="Times New Roman"/>
      <w:color w:val="000000"/>
      <w:u w:color="000000"/>
      <w:lang w:val="es-ES_tradnl"/>
    </w:rPr>
  </w:style>
  <w:style w:type="paragraph" w:styleId="Textoindependiente">
    <w:name w:val="Body Text"/>
    <w:pPr>
      <w:jc w:val="both"/>
    </w:pPr>
    <w:rPr>
      <w:rFonts w:eastAsia="Times New Roman"/>
      <w:color w:val="000000"/>
      <w:sz w:val="28"/>
      <w:szCs w:val="28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8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3A"/>
    <w:rPr>
      <w:rFonts w:ascii="Segoe UI" w:hAnsi="Segoe UI" w:cs="Segoe UI"/>
      <w:sz w:val="18"/>
      <w:szCs w:val="1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3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Jimena.Polanco</dc:creator>
  <cp:lastModifiedBy>Geovanni Gabriel Casanova Trujeque</cp:lastModifiedBy>
  <cp:revision>2</cp:revision>
  <cp:lastPrinted>2019-12-12T17:26:00Z</cp:lastPrinted>
  <dcterms:created xsi:type="dcterms:W3CDTF">2020-06-08T18:54:00Z</dcterms:created>
  <dcterms:modified xsi:type="dcterms:W3CDTF">2020-06-08T18:54:00Z</dcterms:modified>
</cp:coreProperties>
</file>